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412FF" w14:textId="77777777" w:rsidR="00E26E8B" w:rsidRDefault="00000000">
      <w:pPr>
        <w:spacing w:after="0" w:line="300" w:lineRule="auto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FORMULARUL ZONELOR PRIORITARE PENTRU BIODIVERSITATE</w:t>
      </w:r>
    </w:p>
    <w:p w14:paraId="44398BA4" w14:textId="77777777" w:rsidR="00E26E8B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 Identificarea Zonelor Prioritare pentru Biodiversitate (ZPB)</w:t>
      </w:r>
    </w:p>
    <w:p w14:paraId="6EAEE599" w14:textId="77777777" w:rsidR="00E26E8B" w:rsidRDefault="00000000">
      <w:pPr>
        <w:spacing w:before="240" w:after="80" w:line="30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>1.1. Codul ZPB*</w:t>
      </w:r>
    </w:p>
    <w:p w14:paraId="46AB0250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sz w:val="22"/>
          <w:szCs w:val="22"/>
        </w:rPr>
      </w:pPr>
      <w:bookmarkStart w:id="0" w:name="_heading=h.3sbshltvnzj0" w:colFirst="0" w:colLast="0"/>
      <w:bookmarkEnd w:id="0"/>
      <w:r>
        <w:rPr>
          <w:sz w:val="22"/>
          <w:szCs w:val="22"/>
        </w:rPr>
        <w:t>ROSCI0193ZPB</w:t>
      </w:r>
    </w:p>
    <w:p w14:paraId="298487E9" w14:textId="77777777" w:rsidR="00E26E8B" w:rsidRDefault="00000000">
      <w:pPr>
        <w:spacing w:after="0" w:line="300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*Codare temporară, aceasta va fi actualizată conform specificațiilor de raportare</w:t>
      </w:r>
    </w:p>
    <w:p w14:paraId="5C5ECF1C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1.2. Denumire ZPB</w:t>
      </w:r>
    </w:p>
    <w:p w14:paraId="3C3C3A5E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sz w:val="22"/>
          <w:szCs w:val="22"/>
        </w:rPr>
      </w:pPr>
      <w:r>
        <w:rPr>
          <w:sz w:val="22"/>
          <w:szCs w:val="22"/>
        </w:rPr>
        <w:t>Pestera Tăusoare</w:t>
      </w:r>
    </w:p>
    <w:p w14:paraId="6D97EFC7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1.3. Încadrarea ZPB în:</w:t>
      </w:r>
    </w:p>
    <w:p w14:paraId="78D69801" w14:textId="77777777" w:rsidR="00E26E8B" w:rsidRDefault="00000000">
      <w:pPr>
        <w:spacing w:after="0" w:line="300" w:lineRule="auto"/>
        <w:rPr>
          <w:sz w:val="22"/>
          <w:szCs w:val="22"/>
        </w:rPr>
      </w:pPr>
      <w:sdt>
        <w:sdtPr>
          <w:tag w:val="goog_rdk_0"/>
          <w:id w:val="968434810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☑</w:t>
          </w:r>
        </w:sdtContent>
      </w:sdt>
      <w:r>
        <w:rPr>
          <w:sz w:val="22"/>
          <w:szCs w:val="22"/>
        </w:rPr>
        <w:t xml:space="preserve"> Arie naturală protejată</w:t>
      </w:r>
    </w:p>
    <w:p w14:paraId="5B926229" w14:textId="77777777" w:rsidR="00E26E8B" w:rsidRDefault="00000000">
      <w:pPr>
        <w:spacing w:after="0" w:line="300" w:lineRule="auto"/>
        <w:rPr>
          <w:sz w:val="22"/>
          <w:szCs w:val="22"/>
        </w:rPr>
      </w:pPr>
      <w:sdt>
        <w:sdtPr>
          <w:tag w:val="goog_rdk_1"/>
          <w:id w:val="1305702514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 xml:space="preserve">☐ </w:t>
          </w:r>
        </w:sdtContent>
      </w:sdt>
      <w:r>
        <w:rPr>
          <w:sz w:val="22"/>
          <w:szCs w:val="22"/>
        </w:rPr>
        <w:t>OECM (Other effective area-based conservation measures)</w:t>
      </w:r>
    </w:p>
    <w:p w14:paraId="19CCAC38" w14:textId="77777777" w:rsidR="00E26E8B" w:rsidRDefault="00000000">
      <w:pPr>
        <w:spacing w:after="0" w:line="300" w:lineRule="auto"/>
        <w:rPr>
          <w:sz w:val="22"/>
          <w:szCs w:val="22"/>
        </w:rPr>
      </w:pPr>
      <w:sdt>
        <w:sdtPr>
          <w:tag w:val="goog_rdk_2"/>
          <w:id w:val="-709253427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Zonă potențială care să devină arie naturală protejată</w:t>
      </w:r>
    </w:p>
    <w:tbl>
      <w:tblPr>
        <w:tblStyle w:val="a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90"/>
        <w:gridCol w:w="4490"/>
      </w:tblGrid>
      <w:tr w:rsidR="00E26E8B" w14:paraId="3AF48BFE" w14:textId="77777777">
        <w:tc>
          <w:tcPr>
            <w:tcW w:w="4490" w:type="dxa"/>
          </w:tcPr>
          <w:p w14:paraId="5BF79458" w14:textId="77777777" w:rsidR="00E26E8B" w:rsidRDefault="00000000">
            <w:pPr>
              <w:spacing w:before="240" w:after="80" w:line="30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1.4. Data completării</w:t>
            </w:r>
          </w:p>
        </w:tc>
        <w:tc>
          <w:tcPr>
            <w:tcW w:w="4490" w:type="dxa"/>
          </w:tcPr>
          <w:p w14:paraId="4402D00E" w14:textId="77777777" w:rsidR="00E26E8B" w:rsidRDefault="00000000">
            <w:pPr>
              <w:spacing w:before="240" w:after="80" w:line="30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1.5. Data actualizării</w:t>
            </w:r>
          </w:p>
        </w:tc>
      </w:tr>
      <w:tr w:rsidR="00E26E8B" w14:paraId="4EA6D45C" w14:textId="77777777">
        <w:tc>
          <w:tcPr>
            <w:tcW w:w="4490" w:type="dxa"/>
          </w:tcPr>
          <w:p w14:paraId="52AB601F" w14:textId="77777777" w:rsidR="00E26E8B" w:rsidRDefault="00E26E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bCs/>
                <w:sz w:val="22"/>
                <w:szCs w:val="22"/>
              </w:rPr>
            </w:pPr>
          </w:p>
          <w:tbl>
            <w:tblPr>
              <w:tblStyle w:val="a0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E26E8B" w14:paraId="0B96B104" w14:textId="77777777">
              <w:tc>
                <w:tcPr>
                  <w:tcW w:w="300" w:type="dxa"/>
                </w:tcPr>
                <w:p w14:paraId="13935EBB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17A5DAC4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50C658D5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644AD618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00" w:type="dxa"/>
                </w:tcPr>
                <w:p w14:paraId="26043415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0A4EC98C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E26E8B" w14:paraId="28BE7CD9" w14:textId="77777777">
              <w:tc>
                <w:tcPr>
                  <w:tcW w:w="300" w:type="dxa"/>
                </w:tcPr>
                <w:p w14:paraId="2F119FED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23106C9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DDE35FF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0CA3D79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9A50986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0B6B26DC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2EC849C7" w14:textId="77777777" w:rsidR="00E26E8B" w:rsidRDefault="00E26E8B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4490" w:type="dxa"/>
          </w:tcPr>
          <w:p w14:paraId="54C332EE" w14:textId="77777777" w:rsidR="00E26E8B" w:rsidRDefault="00E26E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2"/>
                <w:szCs w:val="22"/>
              </w:rPr>
            </w:pPr>
          </w:p>
          <w:tbl>
            <w:tblPr>
              <w:tblStyle w:val="a1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E26E8B" w14:paraId="1694E96D" w14:textId="77777777">
              <w:tc>
                <w:tcPr>
                  <w:tcW w:w="300" w:type="dxa"/>
                </w:tcPr>
                <w:p w14:paraId="5F85B3EB" w14:textId="77777777" w:rsidR="00E26E8B" w:rsidRDefault="00E26E8B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275427F2" w14:textId="77777777" w:rsidR="00E26E8B" w:rsidRDefault="00E26E8B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628D4621" w14:textId="77777777" w:rsidR="00E26E8B" w:rsidRDefault="00E26E8B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60C84A4F" w14:textId="77777777" w:rsidR="00E26E8B" w:rsidRDefault="00E26E8B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7ED7AF3B" w14:textId="77777777" w:rsidR="00E26E8B" w:rsidRDefault="00E26E8B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336A7846" w14:textId="77777777" w:rsidR="00E26E8B" w:rsidRDefault="00E26E8B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E26E8B" w14:paraId="7AB76910" w14:textId="77777777">
              <w:tc>
                <w:tcPr>
                  <w:tcW w:w="300" w:type="dxa"/>
                </w:tcPr>
                <w:p w14:paraId="69CBC5D3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9711794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2A26023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7A4ECA3F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BB1C12F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2D4CE9F0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69467296" w14:textId="77777777" w:rsidR="00E26E8B" w:rsidRDefault="00E26E8B">
            <w:pPr>
              <w:spacing w:after="0" w:line="300" w:lineRule="auto"/>
              <w:rPr>
                <w:sz w:val="22"/>
                <w:szCs w:val="22"/>
              </w:rPr>
            </w:pPr>
          </w:p>
        </w:tc>
      </w:tr>
    </w:tbl>
    <w:p w14:paraId="712DAE87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1.6. Responsabili - Nume/Organizație:</w:t>
      </w:r>
    </w:p>
    <w:p w14:paraId="008D5A79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</w:p>
    <w:p w14:paraId="49D476F3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1.7. Datele indicării și desemnării ca ZPB</w:t>
      </w:r>
    </w:p>
    <w:tbl>
      <w:tblPr>
        <w:tblStyle w:val="a2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55"/>
        <w:gridCol w:w="4525"/>
      </w:tblGrid>
      <w:tr w:rsidR="00E26E8B" w14:paraId="15709F3D" w14:textId="77777777">
        <w:tc>
          <w:tcPr>
            <w:tcW w:w="4455" w:type="dxa"/>
          </w:tcPr>
          <w:p w14:paraId="76E41B72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desemnării ca ZPB:</w:t>
            </w:r>
          </w:p>
        </w:tc>
        <w:tc>
          <w:tcPr>
            <w:tcW w:w="4525" w:type="dxa"/>
          </w:tcPr>
          <w:p w14:paraId="27FDE18C" w14:textId="77777777" w:rsidR="00E26E8B" w:rsidRDefault="00E26E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2"/>
                <w:szCs w:val="22"/>
              </w:rPr>
            </w:pPr>
          </w:p>
          <w:tbl>
            <w:tblPr>
              <w:tblStyle w:val="a3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E26E8B" w14:paraId="08F77ED5" w14:textId="77777777">
              <w:tc>
                <w:tcPr>
                  <w:tcW w:w="300" w:type="dxa"/>
                </w:tcPr>
                <w:p w14:paraId="51C27886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2C967D27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244C1E28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172DA7F8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4D919ADA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65EE7B27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E26E8B" w14:paraId="60D001DB" w14:textId="77777777">
              <w:tc>
                <w:tcPr>
                  <w:tcW w:w="300" w:type="dxa"/>
                </w:tcPr>
                <w:p w14:paraId="19C967EE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EA4D1ED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74166156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9A12432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5F640B2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631CBEC9" w14:textId="77777777" w:rsidR="00E26E8B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26E40A6C" w14:textId="77777777" w:rsidR="00E26E8B" w:rsidRDefault="00E26E8B">
            <w:pPr>
              <w:spacing w:after="0" w:line="300" w:lineRule="auto"/>
              <w:rPr>
                <w:sz w:val="22"/>
                <w:szCs w:val="22"/>
              </w:rPr>
            </w:pPr>
          </w:p>
        </w:tc>
      </w:tr>
    </w:tbl>
    <w:p w14:paraId="1C999E03" w14:textId="77777777" w:rsidR="00E26E8B" w:rsidRDefault="00000000">
      <w:pPr>
        <w:spacing w:before="120" w:after="0" w:line="300" w:lineRule="auto"/>
        <w:rPr>
          <w:sz w:val="22"/>
          <w:szCs w:val="22"/>
        </w:rPr>
      </w:pPr>
      <w:r>
        <w:rPr>
          <w:sz w:val="22"/>
          <w:szCs w:val="22"/>
        </w:rPr>
        <w:t>Referința legală națională a desemnării ZPB:</w:t>
      </w:r>
    </w:p>
    <w:p w14:paraId="4C4F8B11" w14:textId="77777777" w:rsidR="00E26E8B" w:rsidRDefault="00E26E8B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</w:p>
    <w:p w14:paraId="2296EAF0" w14:textId="77777777" w:rsidR="00E26E8B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2. Localizarea Zonelor Prioritare pentru Biodiversitate (ZPB)</w:t>
      </w:r>
    </w:p>
    <w:p w14:paraId="12BFB1E9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2.1. Suprafața totală a ZPB (ha)</w:t>
      </w:r>
    </w:p>
    <w:p w14:paraId="5F18FE60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 xml:space="preserve">117,64</w:t>
      </w:r>
    </w:p>
    <w:p w14:paraId="5CE394B2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2.2. Procentul ocupat de ZPB din suprafața totală a ariei naturale protejate/OECM</w:t>
      </w:r>
    </w:p>
    <w:p w14:paraId="21CC591E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89,60%</w:t>
      </w:r>
    </w:p>
    <w:p w14:paraId="37838F51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2.3. Încadrarea ZPB în regiunile administrative</w:t>
      </w:r>
    </w:p>
    <w:tbl>
      <w:tblPr>
        <w:tblStyle w:val="a4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3157"/>
        <w:gridCol w:w="444"/>
        <w:gridCol w:w="5379"/>
      </w:tblGrid>
      <w:tr w:rsidR="00E26E8B" w14:paraId="38C6A130" w14:textId="77777777">
        <w:tc>
          <w:tcPr>
            <w:tcW w:w="3157" w:type="dxa"/>
          </w:tcPr>
          <w:p w14:paraId="4D1DF1D6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NUTS</w:t>
            </w:r>
          </w:p>
        </w:tc>
        <w:tc>
          <w:tcPr>
            <w:tcW w:w="444" w:type="dxa"/>
          </w:tcPr>
          <w:p w14:paraId="10D38FAA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</w:tcPr>
          <w:p w14:paraId="1F3B15F9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Numele regiunii</w:t>
            </w:r>
          </w:p>
        </w:tc>
      </w:tr>
      <w:tr w:rsidR="00E26E8B" w14:paraId="18D30E5F" w14:textId="77777777"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27CF7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RO11</w:t>
            </w:r>
          </w:p>
        </w:tc>
        <w:tc>
          <w:tcPr>
            <w:tcW w:w="444" w:type="dxa"/>
          </w:tcPr>
          <w:p w14:paraId="4120D0FE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E8222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Nord - Vest</w:t>
            </w:r>
          </w:p>
        </w:tc>
      </w:tr>
    </w:tbl>
    <w:p w14:paraId="73DB18F1" w14:textId="77777777" w:rsidR="00E26E8B" w:rsidRDefault="00000000">
      <w:pPr>
        <w:spacing w:before="160" w:after="80" w:line="300" w:lineRule="auto"/>
        <w:rPr>
          <w:sz w:val="22"/>
          <w:szCs w:val="22"/>
        </w:rPr>
      </w:pPr>
      <w:r>
        <w:rPr>
          <w:sz w:val="22"/>
          <w:szCs w:val="22"/>
        </w:rPr>
        <w:t>Numele Județului/Județelor</w:t>
      </w:r>
    </w:p>
    <w:p w14:paraId="3758CBDD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sz w:val="22"/>
          <w:szCs w:val="22"/>
        </w:rPr>
      </w:pPr>
      <w:r>
        <w:rPr>
          <w:sz w:val="22"/>
          <w:szCs w:val="22"/>
        </w:rPr>
        <w:t>Bistrița - Năsăud</w:t>
      </w:r>
    </w:p>
    <w:p w14:paraId="6491AFEE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2.4. Încadrarea ZPB în regiunile biogeografice</w:t>
      </w:r>
    </w:p>
    <w:tbl>
      <w:tblPr>
        <w:tblStyle w:val="a5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2928"/>
        <w:gridCol w:w="47"/>
        <w:gridCol w:w="3002"/>
        <w:gridCol w:w="47"/>
        <w:gridCol w:w="2956"/>
      </w:tblGrid>
      <w:tr w:rsidR="00E26E8B" w14:paraId="5EAFDB8B" w14:textId="77777777">
        <w:tc>
          <w:tcPr>
            <w:tcW w:w="2928" w:type="dxa"/>
          </w:tcPr>
          <w:p w14:paraId="441724B6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3"/>
                <w:id w:val="-499331258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☑</w:t>
                </w:r>
              </w:sdtContent>
            </w:sdt>
            <w:r>
              <w:rPr>
                <w:sz w:val="22"/>
                <w:szCs w:val="22"/>
              </w:rPr>
              <w:t xml:space="preserve"> Alpină 100%</w:t>
            </w:r>
          </w:p>
        </w:tc>
        <w:tc>
          <w:tcPr>
            <w:tcW w:w="47" w:type="dxa"/>
          </w:tcPr>
          <w:p w14:paraId="46E83F7F" w14:textId="77777777" w:rsidR="00E26E8B" w:rsidRDefault="00E26E8B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3002" w:type="dxa"/>
          </w:tcPr>
          <w:p w14:paraId="56D8BBC2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4"/>
                <w:id w:val="-154876750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Continentală %</w:t>
            </w:r>
          </w:p>
        </w:tc>
        <w:tc>
          <w:tcPr>
            <w:tcW w:w="47" w:type="dxa"/>
          </w:tcPr>
          <w:p w14:paraId="53A7EC66" w14:textId="77777777" w:rsidR="00E26E8B" w:rsidRDefault="00E26E8B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2956" w:type="dxa"/>
          </w:tcPr>
          <w:p w14:paraId="6C24E69C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5"/>
                <w:id w:val="553533603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Panonică %</w:t>
            </w:r>
          </w:p>
        </w:tc>
      </w:tr>
      <w:tr w:rsidR="00E26E8B" w14:paraId="34F3F72E" w14:textId="77777777">
        <w:tc>
          <w:tcPr>
            <w:tcW w:w="2928" w:type="dxa"/>
          </w:tcPr>
          <w:p w14:paraId="1B863A7E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6"/>
                <w:id w:val="-2034088183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Stepică %</w:t>
            </w:r>
          </w:p>
        </w:tc>
        <w:tc>
          <w:tcPr>
            <w:tcW w:w="47" w:type="dxa"/>
          </w:tcPr>
          <w:p w14:paraId="077EA2D5" w14:textId="77777777" w:rsidR="00E26E8B" w:rsidRDefault="00E26E8B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3002" w:type="dxa"/>
          </w:tcPr>
          <w:p w14:paraId="20397B8E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7"/>
                <w:id w:val="-1542262310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Pontică %</w:t>
            </w:r>
          </w:p>
        </w:tc>
        <w:tc>
          <w:tcPr>
            <w:tcW w:w="47" w:type="dxa"/>
          </w:tcPr>
          <w:p w14:paraId="5845B693" w14:textId="77777777" w:rsidR="00E26E8B" w:rsidRDefault="00E26E8B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2956" w:type="dxa"/>
          </w:tcPr>
          <w:p w14:paraId="057A03E4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8"/>
                <w:id w:val="-946458145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Marea Neagră %</w:t>
            </w:r>
          </w:p>
        </w:tc>
      </w:tr>
    </w:tbl>
    <w:p w14:paraId="0E5E5FC7" w14:textId="77777777" w:rsidR="00E26E8B" w:rsidRDefault="00E26E8B">
      <w:pPr>
        <w:spacing w:after="0" w:line="300" w:lineRule="auto"/>
        <w:rPr>
          <w:sz w:val="22"/>
          <w:szCs w:val="22"/>
        </w:rPr>
      </w:pPr>
    </w:p>
    <w:p w14:paraId="558D1462" w14:textId="77777777" w:rsidR="00E26E8B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3. Descrierea Zonelor Prioritare pentru Biodiversitate distincte de</w:t>
        <w:br/>
        <w:t xml:space="preserve"> pe teritoriul ariei naturale protejate</w:t>
      </w:r>
    </w:p>
    <w:p w14:paraId="2053CB32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3.1. Numărul Zonelor Prioritare pentru Biodiversitate distincte de pe teritoriul ariei naturale protejate:</w:t>
      </w:r>
    </w:p>
    <w:p w14:paraId="49A6FD9A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1</w:t>
      </w:r>
    </w:p>
    <w:p w14:paraId="265BDEE1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3.2. Descrierea Zonelor Prioritare pentru Biodiversitate distincte</w:t>
      </w:r>
    </w:p>
    <w:p w14:paraId="2D8220BA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3.2.1. Zona Prioritară pentru Biodiversitate nr. 1</w:t>
      </w:r>
    </w:p>
    <w:p w14:paraId="742E41E1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3.2.1.1. Cod Zona Prioritară pentru Biodiversitate nr. 1</w:t>
      </w:r>
    </w:p>
    <w:p w14:paraId="2DA24B6D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ZPB1</w:t>
      </w:r>
    </w:p>
    <w:p w14:paraId="463463A6" w14:textId="77777777" w:rsidR="00E26E8B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3.2.1.2.  Detalii privind Zona Prioritară pentru Biodiversitate nr. 1</w:t>
      </w:r>
    </w:p>
    <w:p w14:paraId="62DFA2FB" w14:textId="77777777" w:rsidR="00E26E8B" w:rsidRDefault="00000000">
      <w:pP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Suprafața totală a ZPB (ha)</w:t>
      </w:r>
    </w:p>
    <w:p w14:paraId="387C628E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 xml:space="preserve">117,64</w:t>
      </w:r>
    </w:p>
    <w:p w14:paraId="16DDC698" w14:textId="77777777" w:rsidR="00E26E8B" w:rsidRDefault="00000000">
      <w:pPr>
        <w:spacing w:before="160" w:after="0" w:line="300" w:lineRule="auto"/>
        <w:rPr>
          <w:sz w:val="22"/>
          <w:szCs w:val="22"/>
        </w:rPr>
      </w:pPr>
      <w:r>
        <w:rPr>
          <w:sz w:val="22"/>
          <w:szCs w:val="22"/>
        </w:rPr>
        <w:t>Documente relevante în raport cu ZPB</w:t>
      </w:r>
    </w:p>
    <w:p w14:paraId="55186300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Legea nr. 5/2000 privind aprobarea Planului de amenajare a teritoriului național – Secțiunea a III-a – zone protejate, cu modificările și completările ulterioare: RONPA0223 Peștera Tăușoare;</w:t>
      </w:r>
    </w:p>
    <w:p w14:paraId="239AD02B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Ordonanța de urgență a Guvernului nr. 57/2007 privind regimul ariilor naturale protejate, conservarea habitatelor naturale, a florei și faunei sălbatice, aprobată cu modificări și completări prin Legea nr. 49/2011, cu modificările și completările ulterioare;</w:t>
      </w:r>
    </w:p>
    <w:p w14:paraId="0530BAF2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Ordinul ministrului mediului, apelor și pădurilor nr. 754/2016 privind aprobarea Planului de management și a Regulamentului sitului de importanță comunitară ROSCI0193 Peștera Tăușoare și al ariei naturale protejate de interes național 2.206 Peștera Tăușoare;</w:t>
      </w:r>
    </w:p>
    <w:p w14:paraId="398087AB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Ordinul Ministrului Mediului, Apelor și Pădurilor nr. 1066/2026 privind aprobarea Metodologiei de identificare a zonelor prioritare pentru biodiversitate.</w:t>
      </w:r>
    </w:p>
    <w:p w14:paraId="12E175FA" w14:textId="77777777" w:rsidR="00E26E8B" w:rsidRDefault="00000000">
      <w:pPr>
        <w:spacing w:before="160" w:after="0" w:line="30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Informația ecologică</w:t>
      </w:r>
    </w:p>
    <w:tbl>
      <w:tblPr>
        <w:tblStyle w:val="a6"/>
        <w:tblW w:w="8964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2676"/>
        <w:gridCol w:w="6288"/>
      </w:tblGrid>
      <w:tr w:rsidR="00E26E8B" w14:paraId="6F985BED" w14:textId="77777777" w:rsidTr="00754C21">
        <w:tc>
          <w:tcPr>
            <w:tcW w:w="2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7BCE7" w14:textId="77777777" w:rsidR="00E26E8B" w:rsidRDefault="00000000">
            <w:pPr>
              <w:spacing w:after="120" w:line="30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Informația ecologică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6D5E5" w14:textId="77777777" w:rsidR="00E26E8B" w:rsidRDefault="00000000">
            <w:pPr>
              <w:spacing w:after="120" w:line="30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Descriere</w:t>
            </w:r>
          </w:p>
        </w:tc>
      </w:tr>
      <w:tr w:rsidR="00E26E8B" w14:paraId="72C2776C" w14:textId="77777777" w:rsidTr="00754C21">
        <w:tc>
          <w:tcPr>
            <w:tcW w:w="2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B739C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EF06E" w14:textId="77777777" w:rsidR="00E26E8B" w:rsidRDefault="00000000">
            <w:pPr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Habitate de păduri temperate europene:</w:t>
            </w:r>
          </w:p>
          <w:p w14:paraId="3A3A6DC0" w14:textId="77777777" w:rsidR="00E26E8B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9110 Păduri de fag de tip Luzulo-Fagetum</w:t>
            </w:r>
          </w:p>
          <w:p w14:paraId="6E9124A8" w14:textId="77777777" w:rsidR="00E26E8B" w:rsidRDefault="00000000">
            <w:pPr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Habitate de păduri montane de conifere:</w:t>
            </w:r>
          </w:p>
          <w:p w14:paraId="51382CED" w14:textId="77777777" w:rsidR="00E26E8B" w:rsidRDefault="00000000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9410 Păduri acidofile de Picea abies din regiunea montană (Vaccinio-Piceetea)</w:t>
            </w:r>
          </w:p>
          <w:p w14:paraId="73206F83" w14:textId="77777777" w:rsidR="00E26E8B" w:rsidRDefault="00000000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9420 Păduri de Larix decidua și/sau Pinus cembra din regiunea montană</w:t>
            </w:r>
          </w:p>
          <w:p w14:paraId="3E62F89D" w14:textId="77777777" w:rsidR="00E26E8B" w:rsidRDefault="00000000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Habitate de peșteri:</w:t>
            </w:r>
          </w:p>
          <w:p w14:paraId="75E87AF8" w14:textId="77777777" w:rsidR="00E26E8B" w:rsidRDefault="00000000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8310 Peșteri în care accesul publicului este interzis</w:t>
            </w:r>
          </w:p>
        </w:tc>
      </w:tr>
      <w:tr w:rsidR="00E26E8B" w14:paraId="178F4F5C" w14:textId="77777777" w:rsidTr="00754C21">
        <w:tc>
          <w:tcPr>
            <w:tcW w:w="2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C69D7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Specii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51D78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Mamifere:</w:t>
            </w:r>
          </w:p>
          <w:p w14:paraId="0DE85F8F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1354* Ursus arctos</w:t>
            </w:r>
          </w:p>
          <w:p w14:paraId="26A6B80F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1352* Canis lupus</w:t>
            </w:r>
          </w:p>
          <w:p w14:paraId="64EFD962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1361 Lynx lynx</w:t>
            </w:r>
          </w:p>
          <w:p w14:paraId="60737ECF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1307 </w:t>
            </w:r>
            <w:r>
              <w:rPr>
                <w:i/>
                <w:iCs/>
                <w:sz w:val="22"/>
                <w:szCs w:val="22"/>
              </w:rPr>
              <w:t>Myotis blythii</w:t>
            </w:r>
            <w:r>
              <w:br/>
            </w:r>
            <w:r>
              <w:rPr>
                <w:sz w:val="22"/>
                <w:szCs w:val="22"/>
              </w:rPr>
              <w:t xml:space="preserve">1324 </w:t>
            </w:r>
            <w:r>
              <w:rPr>
                <w:i/>
                <w:iCs/>
                <w:sz w:val="22"/>
                <w:szCs w:val="22"/>
              </w:rPr>
              <w:t>Myotis myotis</w:t>
            </w:r>
            <w:r>
              <w:br/>
            </w:r>
            <w:r>
              <w:rPr>
                <w:sz w:val="22"/>
                <w:szCs w:val="22"/>
              </w:rPr>
              <w:t xml:space="preserve">1304 </w:t>
            </w:r>
            <w:r>
              <w:rPr>
                <w:i/>
                <w:iCs/>
                <w:sz w:val="22"/>
                <w:szCs w:val="22"/>
              </w:rPr>
              <w:t>Rhinolophus ferrumequinum</w:t>
            </w:r>
            <w:r>
              <w:br/>
            </w:r>
            <w:r>
              <w:rPr>
                <w:sz w:val="22"/>
                <w:szCs w:val="22"/>
              </w:rPr>
              <w:t xml:space="preserve">1303 </w:t>
            </w:r>
            <w:r>
              <w:rPr>
                <w:i/>
                <w:iCs/>
                <w:sz w:val="22"/>
                <w:szCs w:val="22"/>
              </w:rPr>
              <w:t>Rhinolophus hipposideros</w:t>
            </w:r>
          </w:p>
          <w:p w14:paraId="49D4AEDB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1321 Myotis emarginatus</w:t>
            </w:r>
          </w:p>
          <w:p w14:paraId="7F44D15C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Amfibieni:</w:t>
            </w:r>
          </w:p>
          <w:p w14:paraId="0E20B368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1193 Bombina variegata</w:t>
            </w:r>
          </w:p>
        </w:tc>
      </w:tr>
      <w:tr w:rsidR="00E26E8B" w14:paraId="72A4CD0A" w14:textId="77777777" w:rsidTr="00754C21">
        <w:tc>
          <w:tcPr>
            <w:tcW w:w="2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44733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Valoarea ecologică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C5402" w14:textId="77777777" w:rsidR="00E26E8B" w:rsidRDefault="00000000">
            <w:pPr>
              <w:jc w:val="both"/>
            </w:pPr>
            <w:r>
              <w:rPr>
                <w:sz w:val="22"/>
                <w:szCs w:val="22"/>
              </w:rPr>
              <w:t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</w:p>
          <w:p w14:paraId="597F9A88" w14:textId="77777777" w:rsidR="00E26E8B" w:rsidRDefault="00000000">
            <w:pPr>
              <w:jc w:val="both"/>
            </w:pPr>
            <w:r>
              <w:rPr>
                <w:sz w:val="22"/>
                <w:szCs w:val="22"/>
              </w:rPr>
              <w:t>Valoarea ecologică a zonei este susținută de existența unor condiții favorabile pentru numeroase specii de interes conservativ asociate pădurilor mature și ecosistemelor forestiere bine conservate.</w:t>
            </w:r>
          </w:p>
          <w:p w14:paraId="0F582A07" w14:textId="77777777" w:rsidR="00E26E8B" w:rsidRDefault="00000000">
            <w:pPr>
              <w:jc w:val="both"/>
            </w:pPr>
            <w:r>
              <w:rPr>
                <w:sz w:val="22"/>
                <w:szCs w:val="22"/>
              </w:rPr>
              <w:t>Zona include habitate subterane caracterizate prin stabilitate microclimatică și vulnerabilitate ridicată la perturbări, cu rol esențial în conservarea biodiversității asociate mediului cavernicol și în menținerea proceselor ecologice specifice ecosistemelor subterane.</w:t>
            </w:r>
          </w:p>
          <w:p w14:paraId="4451011F" w14:textId="77777777" w:rsidR="00E26E8B" w:rsidRDefault="00000000">
            <w:pPr>
              <w:jc w:val="both"/>
            </w:pPr>
            <w:r>
              <w:rPr>
                <w:sz w:val="22"/>
                <w:szCs w:val="22"/>
              </w:rPr>
              <w:t>Desemnarea ca ZPB se fundamentează pe criteriul stabilit de metodologie pentru monumente ale naturii, precum și pe valoarea conservativă ridicată a ecosistemelor forestiere prezente.</w:t>
            </w:r>
          </w:p>
        </w:tc>
      </w:tr>
      <w:tr w:rsidR="00E26E8B" w14:paraId="69DFBF38" w14:textId="77777777" w:rsidTr="00754C21">
        <w:tc>
          <w:tcPr>
            <w:tcW w:w="2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ADD1D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Presiuni semnificative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16B57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t xml:space="preserve"> </w:t>
            </w:r>
            <w:r>
              <w:rPr>
                <w:sz w:val="22"/>
                <w:szCs w:val="22"/>
              </w:rPr>
              <w:t>H02 Poluarea apelor subterane (surse punctiforme şi difuze)</w:t>
            </w:r>
          </w:p>
        </w:tc>
      </w:tr>
      <w:tr w:rsidR="00E26E8B" w14:paraId="2F4AE942" w14:textId="77777777" w:rsidTr="00754C21">
        <w:tc>
          <w:tcPr>
            <w:tcW w:w="2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7C6A6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C9915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Obiective și măsuri în regim de non-intervenție pentru habitatele forestiere </w:t>
            </w:r>
          </w:p>
          <w:p w14:paraId="45999F1C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 general de conservare</w:t>
            </w:r>
          </w:p>
          <w:p w14:paraId="3179BEFA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Conservarea funcționării ecologice naturale a pădurii prin lăsarea proceselor naturale să evolueze liber și limitarea strictă a presiunilor antropice.</w:t>
            </w:r>
          </w:p>
          <w:p w14:paraId="26A05370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Obiective specifice:</w:t>
            </w:r>
          </w:p>
          <w:p w14:paraId="6FADC8A0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Conservarea funcționării ecologice naturale a pădurii: regenerare spontană, succesiune nealterată, mortalitate naturală a arborilor și perturbări naturale.</w:t>
            </w:r>
          </w:p>
          <w:p w14:paraId="78F69343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Menținerea elementelor-cheie pentru biodiversitate (arbori foarte bătrâni, arbori-habitat, lemn mort, microhabitate).</w:t>
            </w:r>
          </w:p>
          <w:p w14:paraId="267C7C55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Asigurarea continuității habitatelor și evitarea fragmentării lor prin infrastructură sau prin accesul necontrolat al activităților umane.</w:t>
            </w:r>
          </w:p>
          <w:p w14:paraId="10BAA0A0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Limitarea deranjului produs de activitățile umane — acces motorizat, turism necontrolat și recoltări neautorizate.</w:t>
            </w:r>
          </w:p>
          <w:p w14:paraId="62B0C223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Monitorizarea periodică a stării de conservare a habitatelor și speciilor din ZPB.</w:t>
            </w:r>
          </w:p>
          <w:p w14:paraId="32149268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Măsuri de conservare:</w:t>
            </w:r>
          </w:p>
          <w:p w14:paraId="5A416384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Fără intervenții asupra structurii pădurii: nu se aplică lucrări de exploatare sau lucrări care modifică structura/compoziția arboretului; evoluția este lăsată pe baza proceselor naturale.</w:t>
            </w:r>
          </w:p>
          <w:p w14:paraId="1993A096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14:paraId="4F8467F8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259567E4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6FBF64A6" w14:textId="77777777" w:rsidR="00E26E8B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Activități de cercetare și educație cu impact redus: cercetarea științifică și educația sunt admise doar dacă nu produc perturbări semnificative, fiind impuse reguli de acces și metode cu impact minim.</w:t>
            </w:r>
          </w:p>
          <w:p w14:paraId="3964E0E8" w14:textId="2A2F45ED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Obiective și măsuri de non-intervenție pentru ecosistemele de peșteră (Peștera Tăușoare: Clasa A)</w:t>
            </w:r>
          </w:p>
          <w:p w14:paraId="6E14E624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 general de conservare</w:t>
            </w:r>
          </w:p>
          <w:p w14:paraId="32CDE652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Menținerea pe termen lung a integrității ecologice a ecosistemelor subterane prin conservarea condițiilor naturale de microclimat, protejarea biodiversității cavernicole și limitarea strictă a accesului și a intervențiilor antropice.</w:t>
            </w:r>
          </w:p>
          <w:p w14:paraId="2009995B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Obiective specifice:</w:t>
            </w:r>
          </w:p>
          <w:p w14:paraId="2B4CE910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Menținerea în stare nealterată a microclimatului peșterilor și a sectoarelor de peșteri încadrate în Clasa A și B.</w:t>
            </w:r>
          </w:p>
          <w:p w14:paraId="4095DCB6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 Menținerea în stare nealterată a depozitelor sedimentare și a speleotemelor.</w:t>
            </w:r>
          </w:p>
          <w:p w14:paraId="5040FA0C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Conservarea biodiversității specifice mediului cavernicol și a coloniilor de chiroptere.</w:t>
            </w:r>
          </w:p>
          <w:p w14:paraId="67C58695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Limitarea strictă a accesului și a presiunilor antropice.</w:t>
            </w:r>
          </w:p>
          <w:p w14:paraId="1FC8F55F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Monitorizarea stării de conservare și a eventualelor degradări.</w:t>
            </w:r>
          </w:p>
          <w:p w14:paraId="7B79FEEC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Măsuri de conservare:</w:t>
            </w:r>
          </w:p>
          <w:p w14:paraId="12359388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Peșterile și sectoarele de peșteri încadrate în regim de non-intervenție nu pot face obiectul modificării factorilor naturali sau al realizării unor amenajări, cu excepția situațiilor permise de cadrul legal aplicabil.</w:t>
            </w:r>
          </w:p>
          <w:p w14:paraId="2C697C2F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Accesul publicului este interzis sau strict limitat în sectoarele sensibile ale peșterilor.</w:t>
            </w:r>
          </w:p>
          <w:p w14:paraId="65CDDE41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Sunt interzise activitățile care pot conduce la degradarea formațiunilor speologice, a depozitelor sedimentare sau a habitatelor cavernicole.</w:t>
            </w:r>
          </w:p>
          <w:p w14:paraId="25D452E2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Se interzice perturbarea speciilor de chiroptere și a faunei cavernicole, în special în perioadele de hibernare și reproducere.</w:t>
            </w:r>
          </w:p>
          <w:p w14:paraId="5D7C77D3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Se interzice prelevarea de exemplare biologice, perturbarea depozitelor de guano și introducerea de substanțe exogene care pot afecta lanțul trofic sau condițiile de habitat.</w:t>
            </w:r>
          </w:p>
          <w:p w14:paraId="0B0DBDAF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Activitățile de cercetare și monitorizare se realizează exclusiv prin metode non-invazive și cu impact minim asupra ecosistemului subteran.</w:t>
            </w:r>
          </w:p>
          <w:p w14:paraId="2932A8DC" w14:textId="77777777" w:rsidR="00754C21" w:rsidRDefault="00754C21" w:rsidP="00754C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Echipele autorizate respectă măsuri de biosecuritate și utilizează trasee de parcurgere prestabilite, pentru evitarea degradării habitatelor și prevenirea introducerii speciilor invazive sau a agenților patogeni.</w:t>
            </w:r>
          </w:p>
          <w:p w14:paraId="5983C5DF" w14:textId="1784C1F0" w:rsidR="00E26E8B" w:rsidRDefault="00754C21" w:rsidP="00754C2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Se monitorizează periodic parametrii de microclimat, starea habitatelor și eventualele presiuni antropice sau degradări.</w:t>
            </w:r>
          </w:p>
        </w:tc>
      </w:tr>
      <w:tr w:rsidR="00E26E8B" w14:paraId="0A98DD61" w14:textId="77777777" w:rsidTr="00754C21">
        <w:tc>
          <w:tcPr>
            <w:tcW w:w="2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35C5F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Tipul de proprietate</w:t>
            </w:r>
          </w:p>
        </w:tc>
        <w:tc>
          <w:tcPr>
            <w:tcW w:w="6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B88B9" w14:textId="77777777" w:rsidR="00E26E8B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Publică </w:t>
            </w:r>
          </w:p>
        </w:tc>
      </w:tr>
    </w:tbl>
    <w:p w14:paraId="2571803F" w14:textId="77777777" w:rsidR="00E26E8B" w:rsidRDefault="00E26E8B">
      <w:pPr>
        <w:spacing w:after="0" w:line="300" w:lineRule="auto"/>
        <w:rPr>
          <w:sz w:val="22"/>
          <w:szCs w:val="22"/>
        </w:rPr>
      </w:pPr>
    </w:p>
    <w:p w14:paraId="0E51B899" w14:textId="77777777" w:rsidR="00E26E8B" w:rsidRDefault="00000000">
      <w:pPr>
        <w:spacing w:before="240" w:after="8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3.3. Bibliografie</w:t>
      </w:r>
    </w:p>
    <w:tbl>
      <w:tblPr>
        <w:tblStyle w:val="a7"/>
        <w:tblW w:w="89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80"/>
      </w:tblGrid>
      <w:tr w:rsidR="00E26E8B" w14:paraId="33C73B3C" w14:textId="77777777">
        <w:tc>
          <w:tcPr>
            <w:tcW w:w="8980" w:type="dxa"/>
          </w:tcPr>
          <w:p w14:paraId="70237289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Gavriloaie, C., și colab. (2016). The present day status of a remarkable protected area: Tăuşoare Cave, Romania. ELBA Bioflux, 8(2), 56–63.</w:t>
            </w:r>
          </w:p>
          <w:p w14:paraId="1AEDF160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Gavriloaie, C., și colab. (2017). The fauna of the Tăuşoare Cave, Romania. ELBA Bioflux, 9(1), 34–38.</w:t>
            </w:r>
          </w:p>
          <w:p w14:paraId="3551B03D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Mureşianu, M., Theodorescu, C., Schuster, E., Bâca, I., &amp; Barta, A. (2011). Protected areas in Romania between desiderata and reality. Case study: Izvorul Tăuşoarelor Cave. Studia Universitatis Babeș-Bolyai, Geographia, LVI(2), 53–66.</w:t>
            </w:r>
          </w:p>
          <w:p w14:paraId="19E2EF20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Silvestru, E. (1990). On the genesis and evolution of mirabilite in the Cave Izvorul Tăuşoarelor (Romania). Travaux de l'Institut de Spéologie “Emil Racovitza”, 29, 79–84.</w:t>
            </w:r>
          </w:p>
          <w:p w14:paraId="31FC65BC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Viehmann, I. (1973). Résultats de l’expédition Belgo-Roumaine de la grotte de Tăuşoare (Monts Rodna, 1971). Proceedings of the 6th International Congress of Speleology, Academia, Praha, 229–232.</w:t>
            </w:r>
          </w:p>
          <w:p w14:paraId="3AD79F3C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Viehmann, I., &amp; Rusu, T., Șerban, M. (1964). Complexul carstic Tăuşoare-Zalion, Munţii Rodnei. Lucrare Institutul Speologic “E. Racoviţă”, III.</w:t>
            </w:r>
          </w:p>
          <w:p w14:paraId="7D0494A3" w14:textId="77777777" w:rsidR="00E26E8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Viehmann, I., &amp; Șerban, M. (1962–1963). Notă preliminară asupra peşterii de la Izvorul Tăuşoarelor Munţii Rodnei. Lucrare Institutul Speologic “E. Racoviţă”, I–II 13.</w:t>
            </w:r>
          </w:p>
        </w:tc>
      </w:tr>
    </w:tbl>
    <w:p w14:paraId="7D3836BF" w14:textId="77777777" w:rsidR="00E26E8B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 Consultări publice cu privire la desemnarea Zonelor Prioritare pentru Biodiversitate</w:t>
      </w:r>
    </w:p>
    <w:p w14:paraId="7099484D" w14:textId="77777777" w:rsidR="00E26E8B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before="240" w:after="240"/>
        <w:rPr>
          <w:sz w:val="22"/>
          <w:szCs w:val="22"/>
        </w:rPr>
      </w:pPr>
      <w:r>
        <w:rPr>
          <w:sz w:val="22"/>
          <w:szCs w:val="22"/>
        </w:rPr>
        <w:t>Consultările publice  au fost realizate la: 6 septembrie 2024 – Bistrița, jud. Bistrița-Năsăud.</w:t>
      </w:r>
      <w:r>
        <w:t xml:space="preserve"> </w:t>
      </w:r>
      <w:r>
        <w:rPr>
          <w:sz w:val="22"/>
          <w:szCs w:val="22"/>
        </w:rPr>
        <w:t>Ulterior, în cadrul procesului de consultare extins la nivel național, au avut loc consultări suplimentare online, în data de 28 ianuarie 2026 cu participarea factorilor interesați relevanți din județul Bistrița-Năsăud.</w:t>
      </w:r>
    </w:p>
    <w:p w14:paraId="4377A92F" w14:textId="77777777" w:rsidR="00E26E8B" w:rsidRDefault="00000000">
      <w:pPr>
        <w:spacing w:after="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 Harta Zonelor Prioritare pentru Biodiversitate</w:t>
      </w:r>
    </w:p>
    <w:p w14:paraId="60A2499D" w14:textId="77777777" w:rsidR="00E26E8B" w:rsidRDefault="00000000">
      <w:pP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 xml:space="preserve">Limitele Zonelor Prioritare pentru Biodiversitate sunt disponibile în format digital: Link: </w:t>
      </w:r>
      <w:hyperlink r:id="rId5">
        <w:r>
          <w:rPr>
            <w:color w:val="0000FF"/>
            <w:sz w:val="22"/>
            <w:szCs w:val="22"/>
            <w:u w:val="single"/>
          </w:rPr>
          <w:t>https://mmediu.ro/domenii/mediu/arii-naturale-protejate/zpb-pnrr-i-3/</w:t>
        </w:r>
      </w:hyperlink>
    </w:p>
    <w:p w14:paraId="4CEEE832" w14:textId="77777777" w:rsidR="00E26E8B" w:rsidRDefault="00E26E8B">
      <w:pPr>
        <w:spacing w:after="0" w:line="300" w:lineRule="auto"/>
        <w:rPr>
          <w:sz w:val="22"/>
          <w:szCs w:val="22"/>
        </w:rPr>
      </w:pPr>
    </w:p>
    <w:p w14:paraId="59C43C5C" w14:textId="2F8E8044" w:rsidR="00E26E8B" w:rsidRDefault="00E26E8B">
      <w:pPr>
        <w:spacing w:after="0" w:line="300" w:lineRule="auto"/>
        <w:rPr>
          <w:sz w:val="22"/>
          <w:szCs w:val="22"/>
        </w:rPr>
      </w:pPr>
    </w:p>
    <w:p w14:paraId="584C6F42" w14:textId="08DB77F7" w:rsidR="00E26E8B" w:rsidRDefault="00E26E8B">
      <w:pPr>
        <w:spacing w:after="0" w:line="300" w:lineRule="auto"/>
        <w:rPr>
          <w:sz w:val="22"/>
          <w:szCs w:val="22"/>
        </w:rPr>
      </w:pPr>
    </w:p>
    <w:sectPr w:rsidR="00E26E8B">
      <w:pgSz w:w="11870" w:h="16787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E8B"/>
    <w:rsid w:val="00754C21"/>
    <w:rsid w:val="00D84111"/>
    <w:rsid w:val="00E2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484590"/>
  <w15:docId w15:val="{D68F41FD-4D60-4327-AE76-82E2CC4BB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7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mmediu.ro/domenii/mediu/arii-naturale-protejate/zpb-pnrr-i-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Sfg0Kc79yT+kXvKt/0vLA+l2VQ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M3Nic2hsdHZuemowOAByITE1QVh2bU1TYXB5WHVXLUR2b2lmRnVVYkhjbXktZWNu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1643</Words>
  <Characters>9366</Characters>
  <Application>Microsoft Office Word</Application>
  <DocSecurity>0</DocSecurity>
  <Lines>78</Lines>
  <Paragraphs>21</Paragraphs>
  <ScaleCrop>false</ScaleCrop>
  <Company/>
  <LinksUpToDate>false</LinksUpToDate>
  <CharactersWithSpaces>10988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 Corpade</cp:lastModifiedBy>
  <cp:revision>2</cp:revision>
  <dcterms:created xsi:type="dcterms:W3CDTF">2026-06-16T07:06:00Z</dcterms:created>
  <dcterms:modified xsi:type="dcterms:W3CDTF">2026-06-16T07:09:00Z</dcterms:modified>
</cp:coreProperties>
</file>